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after="200" w:line="560" w:lineRule="exact"/>
        <w:ind w:left="30" w:right="30"/>
        <w:jc w:val="center"/>
        <w:textAlignment w:val="auto"/>
        <w:outlineLvl w:val="9"/>
        <w:rPr>
          <w:rFonts w:hint="eastAsia" w:ascii="黑体" w:hAnsi="宋体" w:eastAsia="黑体" w:cs="宋体"/>
          <w:b/>
          <w:sz w:val="44"/>
          <w:szCs w:val="44"/>
        </w:rPr>
      </w:pPr>
    </w:p>
    <w:p>
      <w:pPr>
        <w:keepNext w:val="0"/>
        <w:keepLines w:val="0"/>
        <w:pageBreakBefore w:val="0"/>
        <w:widowControl/>
        <w:kinsoku/>
        <w:wordWrap w:val="0"/>
        <w:overflowPunct/>
        <w:topLinePunct w:val="0"/>
        <w:autoSpaceDE/>
        <w:autoSpaceDN/>
        <w:bidi w:val="0"/>
        <w:adjustRightInd w:val="0"/>
        <w:snapToGrid w:val="0"/>
        <w:spacing w:after="200" w:line="560" w:lineRule="exact"/>
        <w:ind w:left="30" w:right="30"/>
        <w:jc w:val="center"/>
        <w:textAlignment w:val="auto"/>
        <w:outlineLvl w:val="9"/>
        <w:rPr>
          <w:rFonts w:ascii="黑体" w:hAnsi="宋体" w:eastAsia="方正粗黑宋简体" w:cs="宋体"/>
          <w:b/>
          <w:sz w:val="44"/>
          <w:szCs w:val="44"/>
        </w:rPr>
      </w:pPr>
      <w:r>
        <w:rPr>
          <w:rFonts w:hint="eastAsia" w:ascii="黑体" w:hAnsi="宋体" w:eastAsia="方正粗黑宋简体" w:cs="宋体"/>
          <w:b w:val="0"/>
          <w:bCs/>
          <w:sz w:val="44"/>
          <w:szCs w:val="44"/>
        </w:rPr>
        <w:t xml:space="preserve">述 职 </w:t>
      </w:r>
      <w:r>
        <w:rPr>
          <w:rFonts w:hint="eastAsia" w:ascii="黑体" w:hAnsi="宋体" w:eastAsia="方正粗黑宋简体" w:cs="宋体"/>
          <w:b w:val="0"/>
          <w:bCs/>
          <w:sz w:val="44"/>
          <w:szCs w:val="44"/>
          <w:lang w:eastAsia="zh-CN"/>
        </w:rPr>
        <w:t>述</w:t>
      </w:r>
      <w:r>
        <w:rPr>
          <w:rFonts w:hint="eastAsia" w:ascii="黑体" w:hAnsi="宋体" w:eastAsia="方正粗黑宋简体" w:cs="宋体"/>
          <w:b w:val="0"/>
          <w:bCs/>
          <w:sz w:val="44"/>
          <w:szCs w:val="44"/>
          <w:lang w:val="en-US" w:eastAsia="zh-CN"/>
        </w:rPr>
        <w:t xml:space="preserve"> </w:t>
      </w:r>
      <w:r>
        <w:rPr>
          <w:rFonts w:hint="eastAsia" w:ascii="黑体" w:hAnsi="宋体" w:eastAsia="方正粗黑宋简体" w:cs="宋体"/>
          <w:b w:val="0"/>
          <w:bCs/>
          <w:sz w:val="44"/>
          <w:szCs w:val="44"/>
          <w:lang w:eastAsia="zh-CN"/>
        </w:rPr>
        <w:t>廉</w:t>
      </w:r>
      <w:r>
        <w:rPr>
          <w:rFonts w:hint="eastAsia" w:ascii="黑体" w:hAnsi="宋体" w:eastAsia="方正粗黑宋简体" w:cs="宋体"/>
          <w:b w:val="0"/>
          <w:bCs/>
          <w:sz w:val="44"/>
          <w:szCs w:val="44"/>
          <w:lang w:val="en-US" w:eastAsia="zh-CN"/>
        </w:rPr>
        <w:t xml:space="preserve"> </w:t>
      </w:r>
      <w:r>
        <w:rPr>
          <w:rFonts w:hint="eastAsia" w:ascii="黑体" w:hAnsi="宋体" w:eastAsia="方正粗黑宋简体" w:cs="宋体"/>
          <w:b w:val="0"/>
          <w:bCs/>
          <w:sz w:val="44"/>
          <w:szCs w:val="44"/>
        </w:rPr>
        <w:t>报 告</w:t>
      </w:r>
    </w:p>
    <w:p>
      <w:pPr>
        <w:keepNext w:val="0"/>
        <w:keepLines w:val="0"/>
        <w:pageBreakBefore w:val="0"/>
        <w:widowControl/>
        <w:kinsoku/>
        <w:wordWrap/>
        <w:overflowPunct/>
        <w:topLinePunct w:val="0"/>
        <w:autoSpaceDE/>
        <w:autoSpaceDN/>
        <w:bidi w:val="0"/>
        <w:adjustRightInd w:val="0"/>
        <w:snapToGrid w:val="0"/>
        <w:spacing w:line="460" w:lineRule="exact"/>
        <w:ind w:firstLine="2880" w:firstLineChars="800"/>
        <w:textAlignment w:val="auto"/>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旅游管理学院 毛金凤</w:t>
      </w:r>
    </w:p>
    <w:p>
      <w:pPr>
        <w:keepNext w:val="0"/>
        <w:keepLines w:val="0"/>
        <w:pageBreakBefore w:val="0"/>
        <w:widowControl/>
        <w:kinsoku/>
        <w:wordWrap/>
        <w:overflowPunct/>
        <w:topLinePunct w:val="0"/>
        <w:autoSpaceDE/>
        <w:autoSpaceDN/>
        <w:bidi w:val="0"/>
        <w:adjustRightInd w:val="0"/>
        <w:snapToGrid w:val="0"/>
        <w:spacing w:line="460" w:lineRule="exact"/>
        <w:ind w:firstLine="3240" w:firstLineChars="900"/>
        <w:textAlignment w:val="auto"/>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2020年12月21日</w:t>
      </w:r>
    </w:p>
    <w:p>
      <w:pPr>
        <w:keepNext w:val="0"/>
        <w:keepLines w:val="0"/>
        <w:pageBreakBefore w:val="0"/>
        <w:widowControl/>
        <w:kinsoku/>
        <w:wordWrap/>
        <w:overflowPunct/>
        <w:topLinePunct w:val="0"/>
        <w:autoSpaceDE/>
        <w:autoSpaceDN/>
        <w:bidi w:val="0"/>
        <w:adjustRightInd w:val="0"/>
        <w:snapToGrid w:val="0"/>
        <w:spacing w:line="460" w:lineRule="exact"/>
        <w:ind w:firstLine="720" w:firstLineChars="200"/>
        <w:textAlignment w:val="auto"/>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2020年，我担任旅游管理学院院长</w:t>
      </w:r>
      <w:r>
        <w:rPr>
          <w:rFonts w:hint="eastAsia" w:ascii="宋体" w:hAnsi="宋体" w:eastAsia="仿宋" w:cs="宋体"/>
          <w:sz w:val="36"/>
          <w:szCs w:val="24"/>
        </w:rPr>
        <w:t>兼党</w:t>
      </w:r>
      <w:r>
        <w:rPr>
          <w:rFonts w:hint="eastAsia" w:ascii="宋体" w:hAnsi="宋体" w:eastAsia="仿宋" w:cs="宋体"/>
          <w:sz w:val="36"/>
          <w:szCs w:val="24"/>
          <w:lang w:eastAsia="zh-CN"/>
        </w:rPr>
        <w:t>总支</w:t>
      </w:r>
      <w:r>
        <w:rPr>
          <w:rFonts w:hint="eastAsia" w:ascii="宋体" w:hAnsi="宋体" w:eastAsia="仿宋" w:cs="宋体"/>
          <w:sz w:val="36"/>
          <w:szCs w:val="24"/>
        </w:rPr>
        <w:t>副书记</w:t>
      </w:r>
      <w:r>
        <w:rPr>
          <w:rFonts w:hint="eastAsia" w:eastAsia="仿宋" w:asciiTheme="minorEastAsia" w:hAnsiTheme="minorEastAsia" w:cstheme="minorEastAsia"/>
          <w:b w:val="0"/>
          <w:kern w:val="0"/>
          <w:sz w:val="36"/>
          <w:szCs w:val="24"/>
          <w:lang w:val="en-US" w:eastAsia="zh-CN" w:bidi="ar"/>
        </w:rPr>
        <w:t>，在学校党委和行政的正确领导和学校各部门的大力支持下，学院领导班子和教职工团结协作，锐意进取，勇于创新，在党建、疫情防控、专业建设和人才培养、学科建设和科学研究、师资队伍建设、校企联盟发展等方面取得了一系列的成绩。现在，我把年度目标任务完成情况和中心工作完成情况、领导能力和管理服务水平、深化“不忘初心、牢记使命”主题教育成果、落实各项整改任务情况、支持配合党建工作情况和党建工作分工履职情况、廉洁自律和作风建设、工作中存在的问题和不足等方面的情况作如下汇报，欢迎批评指正。</w:t>
      </w:r>
    </w:p>
    <w:p>
      <w:pPr>
        <w:keepNext w:val="0"/>
        <w:keepLines w:val="0"/>
        <w:pageBreakBefore w:val="0"/>
        <w:widowControl/>
        <w:kinsoku/>
        <w:wordWrap/>
        <w:overflowPunct/>
        <w:topLinePunct w:val="0"/>
        <w:autoSpaceDE/>
        <w:autoSpaceDN/>
        <w:bidi w:val="0"/>
        <w:adjustRightInd w:val="0"/>
        <w:snapToGrid w:val="0"/>
        <w:spacing w:line="460" w:lineRule="exact"/>
        <w:ind w:firstLine="723" w:firstLineChars="200"/>
        <w:textAlignment w:val="auto"/>
        <w:rPr>
          <w:rFonts w:hint="eastAsia" w:eastAsia="黑体" w:asciiTheme="minorEastAsia" w:hAnsiTheme="minorEastAsia" w:cstheme="minorEastAsia"/>
          <w:b/>
          <w:bCs/>
          <w:kern w:val="0"/>
          <w:sz w:val="36"/>
          <w:szCs w:val="24"/>
          <w:lang w:val="en-US" w:eastAsia="zh-CN" w:bidi="ar"/>
        </w:rPr>
      </w:pPr>
      <w:r>
        <w:rPr>
          <w:rFonts w:hint="eastAsia" w:eastAsia="黑体" w:asciiTheme="minorEastAsia" w:hAnsiTheme="minorEastAsia" w:cstheme="minorEastAsia"/>
          <w:b/>
          <w:bCs/>
          <w:kern w:val="0"/>
          <w:sz w:val="36"/>
          <w:szCs w:val="24"/>
          <w:lang w:val="en-US" w:eastAsia="zh-CN" w:bidi="ar"/>
        </w:rPr>
        <w:t>一、扎实开展理论学习，坚定政治理想信念</w:t>
      </w:r>
    </w:p>
    <w:p>
      <w:pPr>
        <w:keepNext w:val="0"/>
        <w:keepLines w:val="0"/>
        <w:pageBreakBefore w:val="0"/>
        <w:widowControl/>
        <w:kinsoku/>
        <w:wordWrap/>
        <w:overflowPunct/>
        <w:topLinePunct w:val="0"/>
        <w:autoSpaceDE/>
        <w:autoSpaceDN/>
        <w:bidi w:val="0"/>
        <w:adjustRightInd w:val="0"/>
        <w:snapToGrid w:val="0"/>
        <w:spacing w:line="460" w:lineRule="exact"/>
        <w:ind w:firstLine="720" w:firstLineChars="200"/>
        <w:textAlignment w:val="auto"/>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通过学习强国APP认真学习党的十九届五中全会精神；通过集中学习、视频学习、研讨等方式，扎实开展“不忘初心、牢记使命”主题教育活动，巩固“不忘初心、牢记使命”主题教育成果。进一步深刻领会习近平新时代中国特色社会主义思想和党的十九大精神；增强了“四个意识”，坚定了“四个自信”，提高了政治理论素养。通过微党课学习等方式，学习抗疫精神，激励自己在思想上严于律己，不断提升责任感和使命感，不断提高自己的政治理论水平和管理水平。积极拥护党的路线、方针、政策，在思想上严于律己，工作上兢兢业业，带领全院教职员工不断开拓进取，谋发展，成大事，编制学院“十四五”发展规划，努力推动学院各项事业全面发展。</w:t>
      </w:r>
    </w:p>
    <w:p>
      <w:pPr>
        <w:adjustRightInd w:val="0"/>
        <w:snapToGrid w:val="0"/>
        <w:spacing w:before="156" w:beforeLines="50" w:after="156" w:afterLines="50" w:line="360" w:lineRule="auto"/>
        <w:ind w:firstLine="723" w:firstLineChars="200"/>
        <w:jc w:val="both"/>
        <w:rPr>
          <w:rFonts w:hint="eastAsia" w:eastAsia="仿宋" w:asciiTheme="minorEastAsia" w:hAnsiTheme="minorEastAsia" w:cstheme="minorEastAsia"/>
          <w:b/>
          <w:bCs/>
          <w:kern w:val="0"/>
          <w:sz w:val="36"/>
          <w:szCs w:val="24"/>
          <w:lang w:val="en-US" w:eastAsia="zh-CN" w:bidi="ar"/>
        </w:rPr>
      </w:pPr>
      <w:r>
        <w:rPr>
          <w:rFonts w:hint="eastAsia" w:eastAsia="仿宋" w:asciiTheme="minorEastAsia" w:hAnsiTheme="minorEastAsia" w:cstheme="minorEastAsia"/>
          <w:b/>
          <w:bCs/>
          <w:kern w:val="0"/>
          <w:sz w:val="36"/>
          <w:szCs w:val="24"/>
          <w:lang w:val="en-US" w:eastAsia="zh-CN" w:bidi="ar"/>
        </w:rPr>
        <w:t>二、科学定位，注重顶层设计，编制《旅游管理学院“十四五”发展规划（2021-2025）》</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为了全面贯彻落实学校第四次党代会确定的战略部署和各项目标任务，按照《沈阳师范大学一流学科建设实施方案》（沈师大委[2017]11号）、《沈阳师范大学统筹推进“双一流”建设，全面提升学校内涵式发展水平的实施意见（2020-2023）》（沈师大委[2020] 43号）和《沈阳师范大学一流本科教育行动计划（2020-2023）》（沈师大校[2020]29号）的总体要求，围绕建设专业特色显著，国内知名、省内一流的旅游管理学院的共同愿景，引领学院师生员工共同奋斗，进一步提高人才培养质量，提升学院的核心竞争力，全面推动学院各项事业再上新台阶，在充分调查、研讨的基础上，制定了《旅游管理学院“十四五”发展规划（2021-2025）》。《规划》全面梳理了“十三五”期间学院的发展成就，分析“十四五”期间将面临的发展机遇、问题及挑战，明确“十四五”期间学院发展建设的指导思想、基本原则和发展目标，确立关键指标、责任人、完成时间节点、保障措施。</w:t>
      </w:r>
    </w:p>
    <w:p>
      <w:pPr>
        <w:keepNext w:val="0"/>
        <w:keepLines w:val="0"/>
        <w:pageBreakBefore w:val="0"/>
        <w:widowControl/>
        <w:kinsoku/>
        <w:wordWrap/>
        <w:overflowPunct/>
        <w:topLinePunct w:val="0"/>
        <w:autoSpaceDE/>
        <w:autoSpaceDN/>
        <w:bidi w:val="0"/>
        <w:adjustRightInd w:val="0"/>
        <w:snapToGrid w:val="0"/>
        <w:spacing w:line="460" w:lineRule="exact"/>
        <w:ind w:firstLine="723" w:firstLineChars="200"/>
        <w:textAlignment w:val="auto"/>
        <w:rPr>
          <w:rFonts w:hint="eastAsia" w:eastAsia="仿宋" w:asciiTheme="minorEastAsia" w:hAnsiTheme="minorEastAsia" w:cstheme="minorEastAsia"/>
          <w:b/>
          <w:bCs/>
          <w:kern w:val="0"/>
          <w:sz w:val="36"/>
          <w:szCs w:val="24"/>
          <w:lang w:val="en-US" w:eastAsia="zh-CN" w:bidi="ar"/>
        </w:rPr>
      </w:pPr>
      <w:r>
        <w:rPr>
          <w:rFonts w:hint="eastAsia" w:eastAsia="仿宋" w:asciiTheme="minorEastAsia" w:hAnsiTheme="minorEastAsia" w:cstheme="minorEastAsia"/>
          <w:b/>
          <w:bCs/>
          <w:kern w:val="0"/>
          <w:sz w:val="36"/>
          <w:szCs w:val="24"/>
          <w:lang w:val="en-US" w:eastAsia="zh-CN" w:bidi="ar"/>
        </w:rPr>
        <w:t>三、以本为本，引领</w:t>
      </w:r>
      <w:bookmarkStart w:id="0" w:name="_GoBack"/>
      <w:bookmarkEnd w:id="0"/>
      <w:r>
        <w:rPr>
          <w:rFonts w:hint="eastAsia" w:eastAsia="仿宋" w:asciiTheme="minorEastAsia" w:hAnsiTheme="minorEastAsia" w:cstheme="minorEastAsia"/>
          <w:b/>
          <w:bCs/>
          <w:kern w:val="0"/>
          <w:sz w:val="36"/>
          <w:szCs w:val="24"/>
          <w:lang w:val="en-US" w:eastAsia="zh-CN" w:bidi="ar"/>
        </w:rPr>
        <w:t>专业建设和人才培养质量不断提升</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在专业建设方面，注重学院四个现有专业的建设，尤其是旅游管理专业的建设，使其在“辽宁省应用型转型示范专业”、“辽宁省一流本科教育专业”的基础上，努力向国家级本科一流专业迈进。与此同时，学院历史学（师范）专业今年正式招生，引进专业教师4人，依据“师范专业认证”标准，积极整合师资力量，有序开展各项专业建设活动。</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在人才培养方面，以“应用型人才培养”为目标，以校企深度协同为路径，结合国家和辽宁旅游经济发展及行业企业实际需要，不断深化本科人才培养模式改革，巩固课堂教学、实践、就业、服务社会一体化的办学特色。不断规范本科教学，认真贯彻《本科教学国家质量标准》，规范日常教学秩序，今年上半年，积极有序组织开展线上教学活动，强化学生的创新精神和能力培养，切实提升人才培养质量。2020年，本科生考研率8.57%，初次就业率89.39%，初次高质量就业率82.45%，省内就业率61.21%，年度就业率95%，年度高质量就业率87%；研究生初次就业率95%，年终就业率100%；本科生和研究生获省级以上奖项24项（其中，国家级奖项14项）。8名同学获评辽宁省优秀毕业生。</w:t>
      </w:r>
    </w:p>
    <w:p>
      <w:pPr>
        <w:keepNext w:val="0"/>
        <w:keepLines w:val="0"/>
        <w:pageBreakBefore w:val="0"/>
        <w:widowControl/>
        <w:kinsoku/>
        <w:wordWrap/>
        <w:overflowPunct/>
        <w:topLinePunct w:val="0"/>
        <w:autoSpaceDE/>
        <w:autoSpaceDN/>
        <w:bidi w:val="0"/>
        <w:adjustRightInd w:val="0"/>
        <w:snapToGrid w:val="0"/>
        <w:spacing w:line="460" w:lineRule="exact"/>
        <w:ind w:firstLine="723" w:firstLineChars="200"/>
        <w:textAlignment w:val="auto"/>
        <w:rPr>
          <w:rFonts w:hint="eastAsia" w:ascii="仿宋" w:hAnsi="仿宋" w:eastAsia="仿宋" w:cs="仿宋"/>
          <w:b/>
          <w:bCs w:val="0"/>
          <w:sz w:val="36"/>
          <w:szCs w:val="30"/>
        </w:rPr>
      </w:pPr>
      <w:r>
        <w:rPr>
          <w:rFonts w:hint="eastAsia" w:ascii="仿宋" w:hAnsi="仿宋" w:eastAsia="仿宋" w:cs="仿宋"/>
          <w:b/>
          <w:bCs w:val="0"/>
          <w:sz w:val="36"/>
          <w:szCs w:val="30"/>
          <w:lang w:eastAsia="zh-CN"/>
        </w:rPr>
        <w:t>四</w:t>
      </w:r>
      <w:r>
        <w:rPr>
          <w:rFonts w:hint="eastAsia" w:ascii="仿宋" w:hAnsi="仿宋" w:eastAsia="仿宋" w:cs="仿宋"/>
          <w:b/>
          <w:bCs w:val="0"/>
          <w:sz w:val="36"/>
          <w:szCs w:val="30"/>
        </w:rPr>
        <w:t>、组建团队，多措并举，</w:t>
      </w:r>
      <w:r>
        <w:rPr>
          <w:rFonts w:hint="eastAsia" w:ascii="仿宋" w:hAnsi="仿宋" w:eastAsia="仿宋" w:cs="仿宋"/>
          <w:b/>
          <w:bCs w:val="0"/>
          <w:sz w:val="36"/>
          <w:szCs w:val="30"/>
          <w:lang w:eastAsia="zh-CN"/>
        </w:rPr>
        <w:t>使</w:t>
      </w:r>
      <w:r>
        <w:rPr>
          <w:rFonts w:hint="eastAsia" w:ascii="仿宋" w:hAnsi="仿宋" w:eastAsia="仿宋" w:cs="仿宋"/>
          <w:b/>
          <w:bCs w:val="0"/>
          <w:sz w:val="36"/>
          <w:szCs w:val="30"/>
        </w:rPr>
        <w:t>科学研究和学科建设工作稳步提升</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根据获批的学校二级特色学科要求，实施核心驱动发展战略，在明确旅游管理研究前沿的同时，抓住学院核心力量，以旅游规划与开发、旅游企业管理和工业遗产保护与开发等核心研究优势方向为突破点，优化学院在学科建设中的资源配置，为促进一流学科建设提供了良好条件，不断提高学院核心研究力量创新能力和国内竞争力。同时，发挥旅游服务业校企联盟理事长单位的优势，积极开拓校企合作项目。在学院各项举措下，科研工作取得了可喜成绩。2020年学院获批教育厅2020年度“双百计划”重点项目1项，市社科联2020年度项目1项、沈阳市科技创新智库决策咨询项目1项，科技成果转化1项，横向项目8项，科研经费75.2万元。</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响应第五轮学科评估的要求，积极配合商学院推进工商管理学科评估工作。同时积极准备旅游管理专业硕士水平评估的素材。发挥学科评估导向作用，组织学院骨干教师，自觉衡量学科水平，诊断旅游管理发展中的问题以及进一步发掘旅游管理学科优势的方向和手段，推进旅游管理学科建设。</w:t>
      </w:r>
    </w:p>
    <w:p>
      <w:pPr>
        <w:keepNext w:val="0"/>
        <w:keepLines w:val="0"/>
        <w:pageBreakBefore w:val="0"/>
        <w:widowControl/>
        <w:kinsoku/>
        <w:wordWrap/>
        <w:overflowPunct/>
        <w:topLinePunct w:val="0"/>
        <w:autoSpaceDE/>
        <w:autoSpaceDN/>
        <w:bidi w:val="0"/>
        <w:adjustRightInd w:val="0"/>
        <w:snapToGrid w:val="0"/>
        <w:spacing w:line="460" w:lineRule="exact"/>
        <w:ind w:firstLine="708" w:firstLineChars="196"/>
        <w:textAlignment w:val="auto"/>
        <w:rPr>
          <w:rFonts w:hint="eastAsia" w:ascii="仿宋" w:hAnsi="仿宋" w:eastAsia="仿宋" w:cs="仿宋"/>
          <w:b/>
          <w:bCs/>
          <w:sz w:val="36"/>
          <w:szCs w:val="30"/>
        </w:rPr>
      </w:pPr>
      <w:r>
        <w:rPr>
          <w:rFonts w:hint="eastAsia" w:ascii="仿宋" w:hAnsi="仿宋" w:eastAsia="仿宋" w:cs="仿宋"/>
          <w:b/>
          <w:bCs/>
          <w:sz w:val="36"/>
          <w:szCs w:val="30"/>
          <w:lang w:eastAsia="zh-CN"/>
        </w:rPr>
        <w:t>五</w:t>
      </w:r>
      <w:r>
        <w:rPr>
          <w:rFonts w:hint="eastAsia" w:ascii="仿宋" w:hAnsi="仿宋" w:eastAsia="仿宋" w:cs="仿宋"/>
          <w:b/>
          <w:bCs/>
          <w:sz w:val="36"/>
          <w:szCs w:val="30"/>
        </w:rPr>
        <w:t>、</w:t>
      </w:r>
      <w:r>
        <w:rPr>
          <w:rFonts w:hint="eastAsia" w:ascii="仿宋" w:hAnsi="仿宋" w:eastAsia="仿宋" w:cs="仿宋"/>
          <w:b/>
          <w:bCs/>
          <w:sz w:val="36"/>
          <w:szCs w:val="30"/>
          <w:lang w:eastAsia="zh-CN"/>
        </w:rPr>
        <w:t>深化校企融合，</w:t>
      </w:r>
      <w:r>
        <w:rPr>
          <w:rFonts w:hint="eastAsia" w:ascii="仿宋" w:hAnsi="仿宋" w:eastAsia="仿宋" w:cs="仿宋"/>
          <w:b/>
          <w:bCs/>
          <w:sz w:val="36"/>
          <w:szCs w:val="30"/>
        </w:rPr>
        <w:t>助力辽宁旅游经济发展</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依托辽宁省旅游服务业校企联盟，积极引领校企融合，坚持服务社会和立德树人相统一，以加强特色化建设为抓手，推动旅游高等教育的供给侧结构性改革，服务文化旅游业高质量发展，为加快旅游强省建设提供有力支撑。依托辽宁省旅游投资集团、辽宁省导游协会等联盟单位，开展“辽宁旅游高质量发展学习”、“导游公益大讲堂”、“文旅振兴周末讲堂”等线上学习活动，主动对接朝阳县，签订合作协议，为朝阳县5个景区提供旅游规划服务；提供A级景区、旅游度假区、全域旅游示范创建县区的培训讲座、咨询、评审等服务。形成了“围绕产业规划，坐实精准服务”的联盟特色，助力旅游产业转型升级和旅游人才培养质量提升。</w:t>
      </w:r>
    </w:p>
    <w:p>
      <w:pPr>
        <w:keepNext w:val="0"/>
        <w:keepLines w:val="0"/>
        <w:pageBreakBefore w:val="0"/>
        <w:widowControl/>
        <w:kinsoku/>
        <w:wordWrap/>
        <w:overflowPunct/>
        <w:topLinePunct w:val="0"/>
        <w:autoSpaceDE/>
        <w:autoSpaceDN/>
        <w:bidi w:val="0"/>
        <w:adjustRightInd w:val="0"/>
        <w:snapToGrid w:val="0"/>
        <w:spacing w:line="460" w:lineRule="exact"/>
        <w:ind w:firstLine="723" w:firstLineChars="200"/>
        <w:textAlignment w:val="auto"/>
        <w:rPr>
          <w:rFonts w:hint="eastAsia" w:eastAsia="仿宋" w:asciiTheme="minorEastAsia" w:hAnsiTheme="minorEastAsia" w:cstheme="minorEastAsia"/>
          <w:b/>
          <w:bCs/>
          <w:kern w:val="0"/>
          <w:sz w:val="36"/>
          <w:szCs w:val="24"/>
          <w:lang w:val="en-US" w:eastAsia="zh-CN" w:bidi="ar"/>
        </w:rPr>
      </w:pPr>
      <w:r>
        <w:rPr>
          <w:rFonts w:hint="eastAsia" w:eastAsia="仿宋" w:asciiTheme="minorEastAsia" w:hAnsiTheme="minorEastAsia" w:cstheme="minorEastAsia"/>
          <w:b/>
          <w:bCs/>
          <w:kern w:val="0"/>
          <w:sz w:val="36"/>
          <w:szCs w:val="24"/>
          <w:lang w:val="en-US" w:eastAsia="zh-CN" w:bidi="ar"/>
        </w:rPr>
        <w:t>六、建立健全管理制度，做好师资队伍建设工作</w:t>
      </w:r>
    </w:p>
    <w:p>
      <w:pPr>
        <w:adjustRightInd w:val="0"/>
        <w:snapToGrid w:val="0"/>
        <w:spacing w:before="156" w:beforeLines="50" w:after="156" w:afterLines="50" w:line="360" w:lineRule="auto"/>
        <w:ind w:firstLine="720" w:firstLineChars="200"/>
        <w:jc w:val="both"/>
        <w:rPr>
          <w:rFonts w:hint="default"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重视师资队伍建设，培养和引进相结合，一方面，鼓励教师参加专业培训和学习，通过学习行业内教育的前沿理论知识和实践知识提升教学和科研水平；另一方面，通过多种渠道进行宣传，积极引进青年博士人才。2020年校内引进博士3人，与1名青年博士达成引进意向（2021年6月毕业），博士比达到50%，生师比22.07:1。</w:t>
      </w:r>
    </w:p>
    <w:p>
      <w:pPr>
        <w:keepNext w:val="0"/>
        <w:keepLines w:val="0"/>
        <w:pageBreakBefore w:val="0"/>
        <w:widowControl/>
        <w:kinsoku/>
        <w:wordWrap/>
        <w:overflowPunct/>
        <w:topLinePunct w:val="0"/>
        <w:autoSpaceDE/>
        <w:autoSpaceDN/>
        <w:bidi w:val="0"/>
        <w:adjustRightInd w:val="0"/>
        <w:snapToGrid w:val="0"/>
        <w:spacing w:line="460" w:lineRule="exact"/>
        <w:ind w:firstLine="723" w:firstLineChars="200"/>
        <w:textAlignment w:val="auto"/>
        <w:rPr>
          <w:rFonts w:hint="eastAsia" w:eastAsia="仿宋" w:asciiTheme="minorEastAsia" w:hAnsiTheme="minorEastAsia" w:cstheme="minorEastAsia"/>
          <w:b/>
          <w:bCs/>
          <w:kern w:val="0"/>
          <w:sz w:val="36"/>
          <w:szCs w:val="24"/>
          <w:lang w:val="en-US" w:eastAsia="zh-CN" w:bidi="ar"/>
        </w:rPr>
      </w:pPr>
      <w:r>
        <w:rPr>
          <w:rFonts w:hint="eastAsia" w:eastAsia="仿宋" w:asciiTheme="minorEastAsia" w:hAnsiTheme="minorEastAsia" w:cstheme="minorEastAsia"/>
          <w:b/>
          <w:bCs/>
          <w:kern w:val="0"/>
          <w:sz w:val="36"/>
          <w:szCs w:val="24"/>
          <w:lang w:val="en-US" w:eastAsia="zh-CN" w:bidi="ar"/>
        </w:rPr>
        <w:t>七、以</w:t>
      </w:r>
      <w:r>
        <w:rPr>
          <w:rFonts w:hint="eastAsia" w:eastAsia="仿宋" w:asciiTheme="minorEastAsia" w:hAnsiTheme="minorEastAsia" w:cstheme="minorEastAsia"/>
          <w:b/>
          <w:bCs/>
          <w:sz w:val="36"/>
          <w:lang w:eastAsia="zh-CN"/>
        </w:rPr>
        <w:t>目标管理为核心，力促年度目标任务的达成</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按照学校下达的目标任务书，本年度学院的目标任务包括学科建设、专业建设、平台建设、人才团队、教学科研项目、论文、成果奖励、服务社会、教育国际化等基础性成果指标43项，实际完成33项，完成率76.7%。</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我担任院长兼党总支副书记，在抓好落实专业建设、学科建设、联盟建设等中心工作的同时，作为学院的党总支副书记，认真落实“一岗双责”制，与党总支书记共同谋划学院的党建党务工作，在围绕中心工作开展党务活动方面精心策划，保证必要的经费支持、活动场地和设备设施支持，积极参与党建的各项工作，廉洁自律，起到表率的作用，以加强党建工作带动中心工作的开展为己任。</w:t>
      </w:r>
    </w:p>
    <w:p>
      <w:pPr>
        <w:adjustRightInd w:val="0"/>
        <w:snapToGrid w:val="0"/>
        <w:spacing w:before="156" w:beforeLines="50" w:after="156" w:afterLines="50" w:line="360" w:lineRule="auto"/>
        <w:ind w:firstLine="720" w:firstLineChars="200"/>
        <w:jc w:val="both"/>
        <w:rPr>
          <w:rFonts w:hint="eastAsia" w:eastAsia="仿宋" w:asciiTheme="minorEastAsia" w:hAnsiTheme="minorEastAsia" w:cstheme="minorEastAsia"/>
          <w:b w:val="0"/>
          <w:kern w:val="0"/>
          <w:sz w:val="36"/>
          <w:szCs w:val="24"/>
          <w:lang w:val="en-US" w:eastAsia="zh-CN" w:bidi="ar"/>
        </w:rPr>
      </w:pPr>
      <w:r>
        <w:rPr>
          <w:rFonts w:hint="eastAsia" w:eastAsia="仿宋" w:asciiTheme="minorEastAsia" w:hAnsiTheme="minorEastAsia" w:cstheme="minorEastAsia"/>
          <w:b w:val="0"/>
          <w:kern w:val="0"/>
          <w:sz w:val="36"/>
          <w:szCs w:val="24"/>
          <w:lang w:val="en-US" w:eastAsia="zh-CN" w:bidi="ar"/>
        </w:rPr>
        <w:t>总之，在2020年，通过学院领导班子的认真努力，全院师生的积极配合，学院取得了一定的成绩，基本完成了年度目标，同时，学院在一些工作上还存在一定的劣势，尤其是高水平论文数量、科研项目方面没有达标，在创造性地开展工作、将旅游管理专业建设成为国家一流本科专业方面还有很长的路要走。因此，要积极谋划未来，在进一步强化学院特色优势的基础上，加强实践成果、科研成果、学生成果的建设，为沈阳师范大学品牌专业建设做出更大的努力。</w:t>
      </w:r>
    </w:p>
    <w:p>
      <w:pPr>
        <w:keepNext w:val="0"/>
        <w:keepLines w:val="0"/>
        <w:pageBreakBefore w:val="0"/>
        <w:widowControl/>
        <w:kinsoku/>
        <w:wordWrap/>
        <w:overflowPunct/>
        <w:topLinePunct w:val="0"/>
        <w:autoSpaceDE/>
        <w:autoSpaceDN/>
        <w:bidi w:val="0"/>
        <w:adjustRightInd w:val="0"/>
        <w:snapToGrid w:val="0"/>
        <w:spacing w:after="0" w:line="460" w:lineRule="exact"/>
        <w:ind w:right="0" w:rightChars="0"/>
        <w:jc w:val="left"/>
        <w:textAlignment w:val="auto"/>
        <w:outlineLvl w:val="9"/>
        <w:rPr>
          <w:rFonts w:hint="eastAsia" w:eastAsia="仿宋" w:asciiTheme="minorEastAsia" w:hAnsiTheme="minorEastAsia" w:cstheme="minorEastAsia"/>
          <w:b w:val="0"/>
          <w:kern w:val="0"/>
          <w:sz w:val="36"/>
          <w:szCs w:val="24"/>
          <w:lang w:val="en-US" w:eastAsia="zh-CN" w:bidi="ar"/>
        </w:rPr>
      </w:pPr>
    </w:p>
    <w:sectPr>
      <w:pgSz w:w="11906" w:h="16838"/>
      <w:pgMar w:top="170" w:right="1417" w:bottom="1417" w:left="1417" w:header="708" w:footer="709"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w:altName w:val="Courier New"/>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7A6F17"/>
    <w:rsid w:val="000233CA"/>
    <w:rsid w:val="000B087D"/>
    <w:rsid w:val="001F00DA"/>
    <w:rsid w:val="002F4C44"/>
    <w:rsid w:val="00323B43"/>
    <w:rsid w:val="00344D0A"/>
    <w:rsid w:val="00380AEC"/>
    <w:rsid w:val="003A6045"/>
    <w:rsid w:val="003D37D8"/>
    <w:rsid w:val="003F619D"/>
    <w:rsid w:val="004358AB"/>
    <w:rsid w:val="004C42C4"/>
    <w:rsid w:val="005053E1"/>
    <w:rsid w:val="00535AA2"/>
    <w:rsid w:val="00596523"/>
    <w:rsid w:val="005D788C"/>
    <w:rsid w:val="005F6985"/>
    <w:rsid w:val="00615ACA"/>
    <w:rsid w:val="00692A4D"/>
    <w:rsid w:val="006C59E6"/>
    <w:rsid w:val="0079399C"/>
    <w:rsid w:val="007A6F17"/>
    <w:rsid w:val="00875D2F"/>
    <w:rsid w:val="008B7726"/>
    <w:rsid w:val="00A30F62"/>
    <w:rsid w:val="00AC2377"/>
    <w:rsid w:val="00B51DAE"/>
    <w:rsid w:val="00C11946"/>
    <w:rsid w:val="00C533D5"/>
    <w:rsid w:val="00DC1A1E"/>
    <w:rsid w:val="00E90194"/>
    <w:rsid w:val="00F07142"/>
    <w:rsid w:val="00F84526"/>
    <w:rsid w:val="00FB5E28"/>
    <w:rsid w:val="01A5579D"/>
    <w:rsid w:val="0262634C"/>
    <w:rsid w:val="06B621F0"/>
    <w:rsid w:val="13CB2CB5"/>
    <w:rsid w:val="17412AE3"/>
    <w:rsid w:val="1D6A7852"/>
    <w:rsid w:val="1F6532F9"/>
    <w:rsid w:val="1FB17262"/>
    <w:rsid w:val="222B3A41"/>
    <w:rsid w:val="260E2DA4"/>
    <w:rsid w:val="26971081"/>
    <w:rsid w:val="27063558"/>
    <w:rsid w:val="27A00CF1"/>
    <w:rsid w:val="289F1241"/>
    <w:rsid w:val="2A711EE7"/>
    <w:rsid w:val="2AFB0A4E"/>
    <w:rsid w:val="2C5C0AF2"/>
    <w:rsid w:val="33BB117A"/>
    <w:rsid w:val="351011B5"/>
    <w:rsid w:val="3593095C"/>
    <w:rsid w:val="38E25A96"/>
    <w:rsid w:val="3EE947A0"/>
    <w:rsid w:val="409F57CB"/>
    <w:rsid w:val="41222D2E"/>
    <w:rsid w:val="4705775E"/>
    <w:rsid w:val="48016A84"/>
    <w:rsid w:val="4CB07FE1"/>
    <w:rsid w:val="502F12D4"/>
    <w:rsid w:val="57CD236A"/>
    <w:rsid w:val="5BBC7635"/>
    <w:rsid w:val="6425702A"/>
    <w:rsid w:val="686B24D7"/>
    <w:rsid w:val="68A30A6E"/>
    <w:rsid w:val="69401757"/>
    <w:rsid w:val="75FA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color w:val="000000"/>
    </w:rPr>
  </w:style>
  <w:style w:type="character" w:styleId="9">
    <w:name w:val="FollowedHyperlink"/>
    <w:basedOn w:val="7"/>
    <w:unhideWhenUsed/>
    <w:qFormat/>
    <w:uiPriority w:val="99"/>
    <w:rPr>
      <w:color w:val="800080"/>
      <w:u w:val="none"/>
    </w:rPr>
  </w:style>
  <w:style w:type="character" w:styleId="10">
    <w:name w:val="Emphasis"/>
    <w:basedOn w:val="7"/>
    <w:qFormat/>
    <w:uiPriority w:val="20"/>
  </w:style>
  <w:style w:type="character" w:styleId="11">
    <w:name w:val="HTML Definition"/>
    <w:basedOn w:val="7"/>
    <w:unhideWhenUsed/>
    <w:qFormat/>
    <w:uiPriority w:val="99"/>
  </w:style>
  <w:style w:type="character" w:styleId="12">
    <w:name w:val="HTML Acronym"/>
    <w:basedOn w:val="7"/>
    <w:unhideWhenUsed/>
    <w:qFormat/>
    <w:uiPriority w:val="99"/>
  </w:style>
  <w:style w:type="character" w:styleId="13">
    <w:name w:val="HTML Variable"/>
    <w:basedOn w:val="7"/>
    <w:unhideWhenUsed/>
    <w:qFormat/>
    <w:uiPriority w:val="99"/>
  </w:style>
  <w:style w:type="character" w:styleId="14">
    <w:name w:val="Hyperlink"/>
    <w:basedOn w:val="7"/>
    <w:unhideWhenUsed/>
    <w:qFormat/>
    <w:uiPriority w:val="99"/>
    <w:rPr>
      <w:color w:val="0000FF"/>
      <w:u w:val="none"/>
    </w:rPr>
  </w:style>
  <w:style w:type="character" w:styleId="15">
    <w:name w:val="HTML Code"/>
    <w:basedOn w:val="7"/>
    <w:unhideWhenUsed/>
    <w:qFormat/>
    <w:uiPriority w:val="99"/>
    <w:rPr>
      <w:rFonts w:ascii="Courier" w:hAnsi="Courier" w:cs="Courier"/>
      <w:sz w:val="20"/>
    </w:rPr>
  </w:style>
  <w:style w:type="character" w:styleId="16">
    <w:name w:val="HTML Cite"/>
    <w:basedOn w:val="7"/>
    <w:unhideWhenUsed/>
    <w:qFormat/>
    <w:uiPriority w:val="99"/>
  </w:style>
  <w:style w:type="character" w:customStyle="1" w:styleId="17">
    <w:name w:val="页眉 Char"/>
    <w:basedOn w:val="7"/>
    <w:link w:val="4"/>
    <w:semiHidden/>
    <w:qFormat/>
    <w:uiPriority w:val="99"/>
    <w:rPr>
      <w:rFonts w:ascii="Tahoma" w:hAnsi="Tahoma" w:cs="Times New Roman"/>
      <w:sz w:val="18"/>
      <w:szCs w:val="18"/>
    </w:rPr>
  </w:style>
  <w:style w:type="character" w:customStyle="1" w:styleId="18">
    <w:name w:val="页脚 Char"/>
    <w:basedOn w:val="7"/>
    <w:link w:val="3"/>
    <w:semiHidden/>
    <w:qFormat/>
    <w:uiPriority w:val="99"/>
    <w:rPr>
      <w:rFonts w:ascii="Tahoma" w:hAnsi="Tahoma" w:cs="Times New Roman"/>
      <w:sz w:val="18"/>
      <w:szCs w:val="18"/>
    </w:rPr>
  </w:style>
  <w:style w:type="character" w:customStyle="1" w:styleId="19">
    <w:name w:val="style101"/>
    <w:basedOn w:val="7"/>
    <w:qFormat/>
    <w:uiPriority w:val="0"/>
    <w:rPr>
      <w:sz w:val="27"/>
      <w:szCs w:val="27"/>
    </w:rPr>
  </w:style>
  <w:style w:type="paragraph" w:customStyle="1" w:styleId="20">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476</Words>
  <Characters>2715</Characters>
  <Lines>22</Lines>
  <Paragraphs>6</Paragraphs>
  <TotalTime>1</TotalTime>
  <ScaleCrop>false</ScaleCrop>
  <LinksUpToDate>false</LinksUpToDate>
  <CharactersWithSpaces>3185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2015-12-01T02:04:00Z</dcterms:created>
  <dc:creator>微软用户</dc:creator>
  <cp:lastModifiedBy>Administrator</cp:lastModifiedBy>
  <cp:lastPrinted>2020-12-21T02:36:00Z</cp:lastPrinted>
  <dcterms:modified xsi:type="dcterms:W3CDTF">2020-12-21T04:24:47Z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